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137" w:rsidRPr="001E1137" w:rsidRDefault="001E1137" w:rsidP="001E1137">
      <w:pPr>
        <w:spacing w:line="480" w:lineRule="auto"/>
        <w:rPr>
          <w:rFonts w:ascii="Times New Roman" w:hAnsi="Times New Roman" w:cs="Times New Roman"/>
          <w:sz w:val="24"/>
          <w:szCs w:val="24"/>
        </w:rPr>
      </w:pPr>
    </w:p>
    <w:p w:rsidR="001E1137" w:rsidRPr="001E1137" w:rsidRDefault="001E1137" w:rsidP="001E1137">
      <w:pPr>
        <w:spacing w:line="480" w:lineRule="auto"/>
        <w:rPr>
          <w:rFonts w:ascii="Times New Roman" w:hAnsi="Times New Roman" w:cs="Times New Roman"/>
          <w:sz w:val="24"/>
          <w:szCs w:val="24"/>
        </w:rPr>
      </w:pPr>
      <w:r w:rsidRPr="001E1137">
        <w:rPr>
          <w:rFonts w:ascii="Times New Roman" w:hAnsi="Times New Roman" w:cs="Times New Roman"/>
          <w:sz w:val="24"/>
          <w:szCs w:val="24"/>
        </w:rPr>
        <w:t>Name:</w:t>
      </w:r>
    </w:p>
    <w:p w:rsidR="001E1137" w:rsidRPr="001E1137" w:rsidRDefault="001E1137" w:rsidP="001E1137">
      <w:pPr>
        <w:spacing w:line="480" w:lineRule="auto"/>
        <w:rPr>
          <w:rFonts w:ascii="Times New Roman" w:hAnsi="Times New Roman" w:cs="Times New Roman"/>
          <w:sz w:val="24"/>
          <w:szCs w:val="24"/>
        </w:rPr>
      </w:pPr>
      <w:r w:rsidRPr="001E1137">
        <w:rPr>
          <w:rFonts w:ascii="Times New Roman" w:hAnsi="Times New Roman" w:cs="Times New Roman"/>
          <w:sz w:val="24"/>
          <w:szCs w:val="24"/>
        </w:rPr>
        <w:t>Instructor:</w:t>
      </w:r>
    </w:p>
    <w:p w:rsidR="001E1137" w:rsidRPr="001E1137" w:rsidRDefault="001E1137" w:rsidP="001E1137">
      <w:pPr>
        <w:spacing w:line="480" w:lineRule="auto"/>
        <w:rPr>
          <w:rFonts w:ascii="Times New Roman" w:hAnsi="Times New Roman" w:cs="Times New Roman"/>
          <w:sz w:val="24"/>
          <w:szCs w:val="24"/>
        </w:rPr>
      </w:pPr>
      <w:r w:rsidRPr="001E1137">
        <w:rPr>
          <w:rFonts w:ascii="Times New Roman" w:hAnsi="Times New Roman" w:cs="Times New Roman"/>
          <w:sz w:val="24"/>
          <w:szCs w:val="24"/>
        </w:rPr>
        <w:t>Institution:</w:t>
      </w:r>
    </w:p>
    <w:p w:rsidR="001E1137" w:rsidRPr="001E1137" w:rsidRDefault="001E1137" w:rsidP="001E1137">
      <w:pPr>
        <w:spacing w:line="480" w:lineRule="auto"/>
        <w:rPr>
          <w:rFonts w:ascii="Times New Roman" w:hAnsi="Times New Roman" w:cs="Times New Roman"/>
          <w:sz w:val="24"/>
          <w:szCs w:val="24"/>
        </w:rPr>
      </w:pPr>
      <w:r w:rsidRPr="001E1137">
        <w:rPr>
          <w:rFonts w:ascii="Times New Roman" w:hAnsi="Times New Roman" w:cs="Times New Roman"/>
          <w:sz w:val="24"/>
          <w:szCs w:val="24"/>
        </w:rPr>
        <w:t>Date:</w:t>
      </w:r>
    </w:p>
    <w:p w:rsidR="001E1137" w:rsidRPr="001E1137" w:rsidRDefault="001E1137" w:rsidP="001E1137">
      <w:pPr>
        <w:spacing w:line="480" w:lineRule="auto"/>
        <w:jc w:val="center"/>
        <w:rPr>
          <w:rFonts w:ascii="Times New Roman" w:hAnsi="Times New Roman" w:cs="Times New Roman"/>
          <w:b/>
          <w:sz w:val="24"/>
          <w:szCs w:val="24"/>
        </w:rPr>
      </w:pPr>
      <w:r w:rsidRPr="001E1137">
        <w:rPr>
          <w:rFonts w:ascii="Times New Roman" w:hAnsi="Times New Roman" w:cs="Times New Roman"/>
          <w:b/>
          <w:sz w:val="24"/>
          <w:szCs w:val="24"/>
        </w:rPr>
        <w:t>High Strength Steel Bolts</w:t>
      </w:r>
    </w:p>
    <w:p w:rsidR="001E1137" w:rsidRPr="001E1137" w:rsidRDefault="001E1137" w:rsidP="001E1137">
      <w:pPr>
        <w:spacing w:line="480" w:lineRule="auto"/>
        <w:ind w:firstLine="720"/>
        <w:rPr>
          <w:rFonts w:ascii="Times New Roman" w:hAnsi="Times New Roman" w:cs="Times New Roman"/>
          <w:sz w:val="24"/>
          <w:szCs w:val="24"/>
        </w:rPr>
      </w:pPr>
      <w:r w:rsidRPr="001E1137">
        <w:rPr>
          <w:rFonts w:ascii="Times New Roman" w:hAnsi="Times New Roman" w:cs="Times New Roman"/>
          <w:sz w:val="24"/>
          <w:szCs w:val="24"/>
        </w:rPr>
        <w:t>High strength bolt can be called friction grip bolts. They are manufactured from bars that have medium carbon steel. They have a high strength that is achieved from quenching and tempering process, or it can be supported by alloy steel (Askeland, Donald, Pradeep &amp;Fulay 127). Steel washers of carburized steel or hard steel evenly dispense the clamping pressure on the bolted member that helps to protect the threaded part of the bolt from enduring on the connected portions. When the bolts are tightened using the nut method, the nut becomes snug and is tightened half by wrenches meanwhile the washers are not needed.</w:t>
      </w:r>
    </w:p>
    <w:p w:rsidR="001E1137" w:rsidRPr="001E1137" w:rsidRDefault="001E1137" w:rsidP="001E1137">
      <w:pPr>
        <w:spacing w:line="480" w:lineRule="auto"/>
        <w:ind w:firstLine="720"/>
        <w:rPr>
          <w:rFonts w:ascii="Times New Roman" w:hAnsi="Times New Roman" w:cs="Times New Roman"/>
          <w:sz w:val="24"/>
          <w:szCs w:val="24"/>
        </w:rPr>
      </w:pPr>
      <w:r w:rsidRPr="001E1137">
        <w:rPr>
          <w:rFonts w:ascii="Times New Roman" w:hAnsi="Times New Roman" w:cs="Times New Roman"/>
          <w:sz w:val="24"/>
          <w:szCs w:val="24"/>
        </w:rPr>
        <w:t>The impact and vibration resistance of the joint is enhanced. The head and nut of the bolts are kept large to give way to a sufficient bearing area. The specifications of this type of bolt are laid in I.S:3757-1972 and I.S: 4000-1967.they also has a tensile strength more than the normal bolts. High strength bolts have been the best option replacing rivets. They are used currently in mega structures such as bridges, and high rise building. They have been preferred because they have many advantages. The bolt gives a rigid joint where there is no in the elements (</w:t>
      </w:r>
      <w:proofErr w:type="spellStart"/>
      <w:r w:rsidRPr="001E1137">
        <w:rPr>
          <w:rFonts w:ascii="Times New Roman" w:hAnsi="Times New Roman" w:cs="Times New Roman"/>
          <w:sz w:val="24"/>
          <w:szCs w:val="24"/>
        </w:rPr>
        <w:t>Weng</w:t>
      </w:r>
      <w:proofErr w:type="spellEnd"/>
      <w:r w:rsidRPr="001E1137">
        <w:rPr>
          <w:rFonts w:ascii="Times New Roman" w:hAnsi="Times New Roman" w:cs="Times New Roman"/>
          <w:sz w:val="24"/>
          <w:szCs w:val="24"/>
        </w:rPr>
        <w:t xml:space="preserve">, </w:t>
      </w:r>
      <w:proofErr w:type="spellStart"/>
      <w:r w:rsidRPr="001E1137">
        <w:rPr>
          <w:rFonts w:ascii="Times New Roman" w:hAnsi="Times New Roman" w:cs="Times New Roman"/>
          <w:sz w:val="24"/>
          <w:szCs w:val="24"/>
        </w:rPr>
        <w:t>Yuqing</w:t>
      </w:r>
      <w:proofErr w:type="spellEnd"/>
      <w:r w:rsidRPr="001E1137">
        <w:rPr>
          <w:rFonts w:ascii="Times New Roman" w:hAnsi="Times New Roman" w:cs="Times New Roman"/>
          <w:sz w:val="24"/>
          <w:szCs w:val="24"/>
        </w:rPr>
        <w:t xml:space="preserve">, Han Dong Yong &amp; </w:t>
      </w:r>
      <w:proofErr w:type="spellStart"/>
      <w:r w:rsidRPr="001E1137">
        <w:rPr>
          <w:rFonts w:ascii="Times New Roman" w:hAnsi="Times New Roman" w:cs="Times New Roman"/>
          <w:sz w:val="24"/>
          <w:szCs w:val="24"/>
        </w:rPr>
        <w:t>Gan</w:t>
      </w:r>
      <w:proofErr w:type="spellEnd"/>
      <w:r w:rsidRPr="001E1137">
        <w:rPr>
          <w:rFonts w:ascii="Times New Roman" w:hAnsi="Times New Roman" w:cs="Times New Roman"/>
          <w:sz w:val="24"/>
          <w:szCs w:val="24"/>
        </w:rPr>
        <w:t xml:space="preserve"> 47)</w:t>
      </w:r>
    </w:p>
    <w:p w:rsidR="001E1137" w:rsidRPr="001E1137" w:rsidRDefault="001E1137" w:rsidP="001E1137">
      <w:pPr>
        <w:spacing w:line="480" w:lineRule="auto"/>
        <w:ind w:firstLine="720"/>
        <w:rPr>
          <w:rFonts w:ascii="Times New Roman" w:hAnsi="Times New Roman" w:cs="Times New Roman"/>
          <w:sz w:val="24"/>
          <w:szCs w:val="24"/>
        </w:rPr>
      </w:pPr>
      <w:r w:rsidRPr="001E1137">
        <w:rPr>
          <w:rFonts w:ascii="Times New Roman" w:hAnsi="Times New Roman" w:cs="Times New Roman"/>
          <w:sz w:val="24"/>
          <w:szCs w:val="24"/>
        </w:rPr>
        <w:lastRenderedPageBreak/>
        <w:t xml:space="preserve">In the current fastening technology, a good number fastener is manufactured by the process known as the cold forming procedure. This process enables the formation of high strength steel bolts. The process occurs in stages occurs in stages. The word cold or solid forming was developed for this type of production. This process is normally applied on large quantities since it is more economical and efficient. Anybody can choose the best forming machine depending on the degree of forming (Spyrou et al 881). Where there a need to produce large volumes of bolts, the thread is rolled or formed. </w:t>
      </w:r>
    </w:p>
    <w:p w:rsidR="001E1137" w:rsidRPr="001E1137" w:rsidRDefault="001E1137" w:rsidP="001E1137">
      <w:pPr>
        <w:spacing w:line="480" w:lineRule="auto"/>
        <w:ind w:firstLine="720"/>
        <w:rPr>
          <w:rFonts w:ascii="Times New Roman" w:hAnsi="Times New Roman" w:cs="Times New Roman"/>
          <w:sz w:val="24"/>
          <w:szCs w:val="24"/>
        </w:rPr>
      </w:pPr>
      <w:r w:rsidRPr="001E1137">
        <w:rPr>
          <w:rFonts w:ascii="Times New Roman" w:hAnsi="Times New Roman" w:cs="Times New Roman"/>
          <w:sz w:val="24"/>
          <w:szCs w:val="24"/>
        </w:rPr>
        <w:t xml:space="preserve">In this process the bolt is rolled between two progressing flat dies, one of them is fixed, and the other one is running such process this produces the thread. When this kind of thread is available to manufacture is possible to make many bolts per within a short time with a thread. The thread is ordinarily used before tempering and hardening. When special necessities mean that the thread is done after the heat treatment procedures. The high strength bolts have an advantage over another bolt because of clamping action which enables the load to be transmitted by fraction hence the bolts are not subjected to bearing and shear. </w:t>
      </w:r>
    </w:p>
    <w:p w:rsidR="001E1137" w:rsidRPr="001E1137" w:rsidRDefault="001E1137" w:rsidP="001E1137">
      <w:pPr>
        <w:spacing w:line="480" w:lineRule="auto"/>
        <w:ind w:firstLine="720"/>
        <w:rPr>
          <w:rFonts w:ascii="Times New Roman" w:hAnsi="Times New Roman" w:cs="Times New Roman"/>
          <w:sz w:val="24"/>
          <w:szCs w:val="24"/>
        </w:rPr>
      </w:pPr>
      <w:r w:rsidRPr="001E1137">
        <w:rPr>
          <w:rFonts w:ascii="Times New Roman" w:hAnsi="Times New Roman" w:cs="Times New Roman"/>
          <w:sz w:val="24"/>
          <w:szCs w:val="24"/>
        </w:rPr>
        <w:t>The frictional resistance is efficient near the hole, therefore, reducing the load in the net section. The probability of failure is reduced drastically. There is no stress near the holes creating more fatigue strength. The number of people working on high strength bolt is small thus the cost of connection is reduced. Additionally, alterations can be achieved easily. The shank has been designed not to fill the hole. Therefore, bearing and shear are not the principles for load transmission like in the case of rivets that fills the entire hole (Llewellyn 212). The nut is tightened to create a clamping force on the plates that are shown as the tensile force T in the bolt.</w:t>
      </w:r>
    </w:p>
    <w:p w:rsidR="001E1137" w:rsidRPr="001E1137" w:rsidRDefault="001E1137" w:rsidP="001E1137">
      <w:pPr>
        <w:spacing w:line="480" w:lineRule="auto"/>
        <w:ind w:firstLine="720"/>
        <w:rPr>
          <w:rFonts w:ascii="Times New Roman" w:hAnsi="Times New Roman" w:cs="Times New Roman"/>
          <w:sz w:val="24"/>
          <w:szCs w:val="24"/>
        </w:rPr>
      </w:pPr>
      <w:r w:rsidRPr="001E1137">
        <w:rPr>
          <w:rFonts w:ascii="Times New Roman" w:hAnsi="Times New Roman" w:cs="Times New Roman"/>
          <w:sz w:val="24"/>
          <w:szCs w:val="24"/>
        </w:rPr>
        <w:lastRenderedPageBreak/>
        <w:t xml:space="preserve">The tension must be more proof load. When the shear load is implemented to the joint, the slip is unlikely to happen until the shear load tops the frictional resistance in the elements jointed. When the load is increased, the steady sliding brings makes the plate edges and the bolt to be in contact. The F horizontal friction force is made in the joint that is equal to the tensile force T.  The chemical composition of the bolts is alloy steel. It has enough alloying elements to make it alloy steel. The manufacturer normally provides a test report to the purchaser. The report includes heat number, tensile, proof load test, and more information. The manufacturer marks all types of the bolts with a unique number that helps to identify the distributor. All the markings are located at the top of the head of the bolt. Mostly, these marking are depressed or raised depending on the choice of the manufacturer. </w:t>
      </w:r>
    </w:p>
    <w:p w:rsidR="001E1137" w:rsidRPr="001E1137" w:rsidRDefault="001E1137" w:rsidP="001E1137">
      <w:pPr>
        <w:spacing w:line="480" w:lineRule="auto"/>
        <w:ind w:firstLine="720"/>
        <w:rPr>
          <w:rFonts w:ascii="Times New Roman" w:hAnsi="Times New Roman" w:cs="Times New Roman"/>
          <w:sz w:val="24"/>
          <w:szCs w:val="24"/>
        </w:rPr>
      </w:pPr>
      <w:r w:rsidRPr="001E1137">
        <w:rPr>
          <w:rFonts w:ascii="Times New Roman" w:hAnsi="Times New Roman" w:cs="Times New Roman"/>
          <w:sz w:val="24"/>
          <w:szCs w:val="24"/>
        </w:rPr>
        <w:t xml:space="preserve">Usually, it is important to evaluate the strength of the material usually done through coupon tests (Spyrou et al 890). Additionally, a significant component is the fastener. The behavior of fasteners and shear strength is important to know if the performance of the bolt is suitable. The screw thread has the diameter that is of high strength according to ISO course pitch. The screw thread is formed by thread cutting or thread rolling. The tolerance of the screw threads is made to endure lass 6g. Bolts are hot-dip galvanized. </w:t>
      </w:r>
    </w:p>
    <w:p w:rsidR="001E1137" w:rsidRPr="001E1137" w:rsidRDefault="001E1137" w:rsidP="001E1137">
      <w:pPr>
        <w:spacing w:line="480" w:lineRule="auto"/>
        <w:ind w:firstLine="720"/>
        <w:rPr>
          <w:rFonts w:ascii="Times New Roman" w:hAnsi="Times New Roman" w:cs="Times New Roman"/>
          <w:sz w:val="24"/>
          <w:szCs w:val="24"/>
        </w:rPr>
      </w:pPr>
      <w:r w:rsidRPr="001E1137">
        <w:rPr>
          <w:rFonts w:ascii="Times New Roman" w:hAnsi="Times New Roman" w:cs="Times New Roman"/>
          <w:sz w:val="24"/>
          <w:szCs w:val="24"/>
        </w:rPr>
        <w:t xml:space="preserve">The tolerance length is determined by the distance between the nearest face of a 6g and the bearing surface of the head. The shank and the head is always symmetry. The screw gauge must is concentric. Also, the bearing face to the shank is based on </w:t>
      </w:r>
      <w:proofErr w:type="spellStart"/>
      <w:r w:rsidRPr="001E1137">
        <w:rPr>
          <w:rFonts w:ascii="Times New Roman" w:hAnsi="Times New Roman" w:cs="Times New Roman"/>
          <w:sz w:val="24"/>
          <w:szCs w:val="24"/>
        </w:rPr>
        <w:t>squareness</w:t>
      </w:r>
      <w:proofErr w:type="spellEnd"/>
      <w:r w:rsidRPr="001E1137">
        <w:rPr>
          <w:rFonts w:ascii="Times New Roman" w:hAnsi="Times New Roman" w:cs="Times New Roman"/>
          <w:sz w:val="24"/>
          <w:szCs w:val="24"/>
        </w:rPr>
        <w:t xml:space="preserve">. Under the head, the fillet is smooth from the head and shank. It is also concave in shape defined by minimum radius found under the head and maximum profile determined by the tangent to the radius of a minimum value. The high strength steel bolts are cleaned to avoid any defects to end users. Surfaces of the high strength steel bolts are machined or forged except screw threads. </w:t>
      </w:r>
      <w:r w:rsidRPr="001E1137">
        <w:rPr>
          <w:rFonts w:ascii="Times New Roman" w:hAnsi="Times New Roman" w:cs="Times New Roman"/>
          <w:sz w:val="24"/>
          <w:szCs w:val="24"/>
        </w:rPr>
        <w:lastRenderedPageBreak/>
        <w:t>Connections of the bolts can be exposed to various forces such as axial, torsion, flexure shear or both practices (Askeland, Donald, and Pradeep &amp;</w:t>
      </w:r>
      <w:r>
        <w:rPr>
          <w:rFonts w:ascii="Times New Roman" w:hAnsi="Times New Roman" w:cs="Times New Roman"/>
          <w:sz w:val="24"/>
          <w:szCs w:val="24"/>
        </w:rPr>
        <w:t xml:space="preserve"> </w:t>
      </w:r>
      <w:r w:rsidRPr="001E1137">
        <w:rPr>
          <w:rFonts w:ascii="Times New Roman" w:hAnsi="Times New Roman" w:cs="Times New Roman"/>
          <w:sz w:val="24"/>
          <w:szCs w:val="24"/>
        </w:rPr>
        <w:t xml:space="preserve">Fulay 122). </w:t>
      </w:r>
    </w:p>
    <w:p w:rsidR="001E1137" w:rsidRPr="001E1137" w:rsidRDefault="001E1137" w:rsidP="001E1137">
      <w:pPr>
        <w:spacing w:line="480" w:lineRule="auto"/>
        <w:ind w:firstLine="720"/>
        <w:rPr>
          <w:rFonts w:ascii="Times New Roman" w:hAnsi="Times New Roman" w:cs="Times New Roman"/>
          <w:sz w:val="24"/>
          <w:szCs w:val="24"/>
        </w:rPr>
      </w:pPr>
      <w:r w:rsidRPr="001E1137">
        <w:rPr>
          <w:rFonts w:ascii="Times New Roman" w:hAnsi="Times New Roman" w:cs="Times New Roman"/>
          <w:sz w:val="24"/>
          <w:szCs w:val="24"/>
        </w:rPr>
        <w:t>Under normal circumstances, connections are made to make sure that the bolt resists axial and shear loads irrespective of the way they are loaded. The connection is done in steps; the first step is establishing the type of connection. After determination, the second step is to establish the type of the joint and proper selection and installation of the bolt. The most common joint types are slip-critical joints, pretension and snug-tightened. Slip-critical joints shift the service shear-load via the frictional resistance (Llewellyn &amp; Steels 12). A snug-tightened joint does not need pre-installation confirmation because there is no obligation related to some turns, pretension or torque.</w:t>
      </w:r>
    </w:p>
    <w:p w:rsidR="001E1137" w:rsidRPr="001E1137" w:rsidRDefault="001E1137" w:rsidP="001E1137">
      <w:pPr>
        <w:spacing w:line="480" w:lineRule="auto"/>
        <w:ind w:firstLine="720"/>
        <w:rPr>
          <w:rFonts w:ascii="Times New Roman" w:hAnsi="Times New Roman" w:cs="Times New Roman"/>
          <w:sz w:val="24"/>
          <w:szCs w:val="24"/>
        </w:rPr>
      </w:pPr>
      <w:r w:rsidRPr="001E1137">
        <w:rPr>
          <w:rFonts w:ascii="Times New Roman" w:hAnsi="Times New Roman" w:cs="Times New Roman"/>
          <w:sz w:val="24"/>
          <w:szCs w:val="24"/>
        </w:rPr>
        <w:t>Currently fastening technology is on the rise. This process enables the formation of high strength steel bolts. The process occurs in stages occurs in stages. The word cold or solid forming was developed for this type of production. This process is normally applied on large quantities since it is more economical and efficient. Anybody can choose the best forming machine depending on the degree of forming (Spyrou et al 884). Where there a need to produce large volumes of bolts, the thread is rolled or formed.</w:t>
      </w:r>
    </w:p>
    <w:p w:rsidR="001E1137" w:rsidRPr="001E1137" w:rsidRDefault="001E1137" w:rsidP="001E1137">
      <w:pPr>
        <w:spacing w:line="480" w:lineRule="auto"/>
        <w:ind w:firstLine="720"/>
        <w:rPr>
          <w:rFonts w:ascii="Times New Roman" w:hAnsi="Times New Roman" w:cs="Times New Roman"/>
          <w:sz w:val="24"/>
          <w:szCs w:val="24"/>
        </w:rPr>
      </w:pPr>
      <w:r w:rsidRPr="001E1137">
        <w:rPr>
          <w:rFonts w:ascii="Times New Roman" w:hAnsi="Times New Roman" w:cs="Times New Roman"/>
          <w:sz w:val="24"/>
          <w:szCs w:val="24"/>
        </w:rPr>
        <w:t xml:space="preserve">High strength bolt or friction grip bolts are manufactured from bars that have medium carbon steel. They have a high strength that is achieved from quenching and tempering process, or it can be supported by alloy steel (Spyrou et al 880). Steel washers of carburized steel or hard steel evenly dispense the clamping pressure on the bolted member that helps to protect the threaded part of the bolt from enduring on the connected portions. When the bolts are tightened using the nut method, the nut becomes snug and is tightened half by wrenches meanwhile the </w:t>
      </w:r>
      <w:r w:rsidRPr="001E1137">
        <w:rPr>
          <w:rFonts w:ascii="Times New Roman" w:hAnsi="Times New Roman" w:cs="Times New Roman"/>
          <w:sz w:val="24"/>
          <w:szCs w:val="24"/>
        </w:rPr>
        <w:lastRenderedPageBreak/>
        <w:t xml:space="preserve">washers are not needed. The capability of a joining to transfer loads via the components depend mostly on whether the joining is correctly connected. </w:t>
      </w:r>
    </w:p>
    <w:p w:rsidR="001E1137" w:rsidRPr="001E1137" w:rsidRDefault="001E1137" w:rsidP="001E1137">
      <w:pPr>
        <w:spacing w:line="480" w:lineRule="auto"/>
        <w:rPr>
          <w:rFonts w:ascii="Times New Roman" w:hAnsi="Times New Roman" w:cs="Times New Roman"/>
          <w:sz w:val="24"/>
          <w:szCs w:val="24"/>
        </w:rPr>
      </w:pPr>
    </w:p>
    <w:p w:rsidR="001E1137" w:rsidRPr="001E1137" w:rsidRDefault="001E1137" w:rsidP="001E1137">
      <w:pPr>
        <w:spacing w:line="480" w:lineRule="auto"/>
        <w:jc w:val="center"/>
        <w:rPr>
          <w:rFonts w:ascii="Times New Roman" w:hAnsi="Times New Roman" w:cs="Times New Roman"/>
          <w:sz w:val="24"/>
          <w:szCs w:val="24"/>
        </w:rPr>
      </w:pPr>
    </w:p>
    <w:p w:rsidR="001E1137" w:rsidRPr="001E1137" w:rsidRDefault="001E1137" w:rsidP="001E1137">
      <w:pPr>
        <w:spacing w:line="480" w:lineRule="auto"/>
        <w:jc w:val="center"/>
        <w:rPr>
          <w:rFonts w:ascii="Times New Roman" w:hAnsi="Times New Roman" w:cs="Times New Roman"/>
          <w:sz w:val="24"/>
          <w:szCs w:val="24"/>
        </w:rPr>
      </w:pPr>
      <w:r w:rsidRPr="001E1137">
        <w:rPr>
          <w:rFonts w:ascii="Times New Roman" w:hAnsi="Times New Roman" w:cs="Times New Roman"/>
          <w:sz w:val="24"/>
          <w:szCs w:val="24"/>
        </w:rPr>
        <w:t>Works cited</w:t>
      </w:r>
    </w:p>
    <w:p w:rsidR="001E1137" w:rsidRPr="001E1137" w:rsidRDefault="001E1137" w:rsidP="001E1137">
      <w:pPr>
        <w:spacing w:line="360" w:lineRule="auto"/>
        <w:ind w:left="720" w:hanging="720"/>
        <w:rPr>
          <w:rFonts w:ascii="Times New Roman" w:hAnsi="Times New Roman" w:cs="Times New Roman"/>
          <w:sz w:val="24"/>
          <w:szCs w:val="24"/>
        </w:rPr>
      </w:pPr>
      <w:proofErr w:type="gramStart"/>
      <w:r w:rsidRPr="001E1137">
        <w:rPr>
          <w:rFonts w:ascii="Times New Roman" w:hAnsi="Times New Roman" w:cs="Times New Roman"/>
          <w:sz w:val="24"/>
          <w:szCs w:val="24"/>
        </w:rPr>
        <w:t>Askeland, Donald R, and Pradeep P. Fulay.</w:t>
      </w:r>
      <w:proofErr w:type="gramEnd"/>
      <w:r w:rsidRPr="001E1137">
        <w:rPr>
          <w:rFonts w:ascii="Times New Roman" w:hAnsi="Times New Roman" w:cs="Times New Roman"/>
          <w:sz w:val="24"/>
          <w:szCs w:val="24"/>
        </w:rPr>
        <w:t xml:space="preserve"> </w:t>
      </w:r>
      <w:proofErr w:type="gramStart"/>
      <w:r w:rsidRPr="001E1137">
        <w:rPr>
          <w:rFonts w:ascii="Times New Roman" w:hAnsi="Times New Roman" w:cs="Times New Roman"/>
          <w:sz w:val="24"/>
          <w:szCs w:val="24"/>
        </w:rPr>
        <w:t>Essentials of Materials Science &amp; Engineering.</w:t>
      </w:r>
      <w:proofErr w:type="gramEnd"/>
      <w:r w:rsidRPr="001E1137">
        <w:rPr>
          <w:rFonts w:ascii="Times New Roman" w:hAnsi="Times New Roman" w:cs="Times New Roman"/>
          <w:sz w:val="24"/>
          <w:szCs w:val="24"/>
        </w:rPr>
        <w:t xml:space="preserve"> </w:t>
      </w:r>
    </w:p>
    <w:p w:rsidR="001E1137" w:rsidRPr="001E1137" w:rsidRDefault="001E1137" w:rsidP="001E1137">
      <w:pPr>
        <w:spacing w:line="360" w:lineRule="auto"/>
        <w:ind w:left="720" w:hanging="720"/>
        <w:rPr>
          <w:rFonts w:ascii="Times New Roman" w:hAnsi="Times New Roman" w:cs="Times New Roman"/>
          <w:sz w:val="24"/>
          <w:szCs w:val="24"/>
        </w:rPr>
      </w:pPr>
      <w:proofErr w:type="gramStart"/>
      <w:r w:rsidRPr="001E1137">
        <w:rPr>
          <w:rFonts w:ascii="Times New Roman" w:hAnsi="Times New Roman" w:cs="Times New Roman"/>
          <w:sz w:val="24"/>
          <w:szCs w:val="24"/>
        </w:rPr>
        <w:t>bolts</w:t>
      </w:r>
      <w:proofErr w:type="gramEnd"/>
      <w:r w:rsidRPr="001E1137">
        <w:rPr>
          <w:rFonts w:ascii="Times New Roman" w:hAnsi="Times New Roman" w:cs="Times New Roman"/>
          <w:sz w:val="24"/>
          <w:szCs w:val="24"/>
        </w:rPr>
        <w:t xml:space="preserve"> connection." International Journal of Steel Structures 11.2 (2011): 203-213.</w:t>
      </w:r>
    </w:p>
    <w:p w:rsidR="001E1137" w:rsidRPr="001E1137" w:rsidRDefault="001E1137" w:rsidP="001E1137">
      <w:pPr>
        <w:spacing w:line="360" w:lineRule="auto"/>
        <w:ind w:left="720" w:hanging="720"/>
        <w:rPr>
          <w:rFonts w:ascii="Times New Roman" w:hAnsi="Times New Roman" w:cs="Times New Roman"/>
          <w:sz w:val="24"/>
          <w:szCs w:val="24"/>
        </w:rPr>
      </w:pPr>
      <w:proofErr w:type="gramStart"/>
      <w:r w:rsidRPr="001E1137">
        <w:rPr>
          <w:rFonts w:ascii="Times New Roman" w:hAnsi="Times New Roman" w:cs="Times New Roman"/>
          <w:sz w:val="24"/>
          <w:szCs w:val="24"/>
        </w:rPr>
        <w:t>Internet resource.</w:t>
      </w:r>
      <w:proofErr w:type="gramEnd"/>
    </w:p>
    <w:p w:rsidR="001E1137" w:rsidRPr="001E1137" w:rsidRDefault="001E1137" w:rsidP="001E1137">
      <w:pPr>
        <w:spacing w:line="360" w:lineRule="auto"/>
        <w:ind w:left="720" w:hanging="720"/>
        <w:rPr>
          <w:rFonts w:ascii="Times New Roman" w:hAnsi="Times New Roman" w:cs="Times New Roman"/>
          <w:sz w:val="24"/>
          <w:szCs w:val="24"/>
        </w:rPr>
      </w:pPr>
      <w:r w:rsidRPr="001E1137">
        <w:rPr>
          <w:rFonts w:ascii="Times New Roman" w:hAnsi="Times New Roman" w:cs="Times New Roman"/>
          <w:sz w:val="24"/>
          <w:szCs w:val="24"/>
        </w:rPr>
        <w:t xml:space="preserve">Llewellyn, D T. </w:t>
      </w:r>
      <w:proofErr w:type="spellStart"/>
      <w:r w:rsidRPr="001E1137">
        <w:rPr>
          <w:rFonts w:ascii="Times New Roman" w:hAnsi="Times New Roman" w:cs="Times New Roman"/>
          <w:sz w:val="24"/>
          <w:szCs w:val="24"/>
        </w:rPr>
        <w:t>Steels</w:t>
      </w:r>
      <w:proofErr w:type="spellEnd"/>
      <w:r w:rsidRPr="001E1137">
        <w:rPr>
          <w:rFonts w:ascii="Times New Roman" w:hAnsi="Times New Roman" w:cs="Times New Roman"/>
          <w:sz w:val="24"/>
          <w:szCs w:val="24"/>
        </w:rPr>
        <w:t xml:space="preserve">: Metallurgy and Applications. Oxford: Butterworth Heinemann, 1992. </w:t>
      </w:r>
    </w:p>
    <w:p w:rsidR="001E1137" w:rsidRPr="001E1137" w:rsidRDefault="001E1137" w:rsidP="001E1137">
      <w:pPr>
        <w:spacing w:line="360" w:lineRule="auto"/>
        <w:ind w:left="720" w:hanging="720"/>
        <w:rPr>
          <w:rFonts w:ascii="Times New Roman" w:hAnsi="Times New Roman" w:cs="Times New Roman"/>
          <w:sz w:val="24"/>
          <w:szCs w:val="24"/>
        </w:rPr>
      </w:pPr>
      <w:r w:rsidRPr="001E1137">
        <w:rPr>
          <w:rFonts w:ascii="Times New Roman" w:hAnsi="Times New Roman" w:cs="Times New Roman"/>
          <w:sz w:val="24"/>
          <w:szCs w:val="24"/>
        </w:rPr>
        <w:t xml:space="preserve">London: </w:t>
      </w:r>
      <w:proofErr w:type="spellStart"/>
      <w:r w:rsidRPr="001E1137">
        <w:rPr>
          <w:rFonts w:ascii="Times New Roman" w:hAnsi="Times New Roman" w:cs="Times New Roman"/>
          <w:sz w:val="24"/>
          <w:szCs w:val="24"/>
        </w:rPr>
        <w:t>Cengage</w:t>
      </w:r>
      <w:proofErr w:type="spellEnd"/>
      <w:r w:rsidRPr="001E1137">
        <w:rPr>
          <w:rFonts w:ascii="Times New Roman" w:hAnsi="Times New Roman" w:cs="Times New Roman"/>
          <w:sz w:val="24"/>
          <w:szCs w:val="24"/>
        </w:rPr>
        <w:t xml:space="preserve"> Learning, 2008. Print.</w:t>
      </w:r>
    </w:p>
    <w:p w:rsidR="001E1137" w:rsidRPr="001E1137" w:rsidRDefault="001E1137" w:rsidP="001E1137">
      <w:pPr>
        <w:spacing w:line="360" w:lineRule="auto"/>
        <w:ind w:left="720" w:hanging="720"/>
        <w:rPr>
          <w:rFonts w:ascii="Times New Roman" w:hAnsi="Times New Roman" w:cs="Times New Roman"/>
          <w:sz w:val="24"/>
          <w:szCs w:val="24"/>
        </w:rPr>
      </w:pPr>
      <w:proofErr w:type="gramStart"/>
      <w:r w:rsidRPr="001E1137">
        <w:rPr>
          <w:rFonts w:ascii="Times New Roman" w:hAnsi="Times New Roman" w:cs="Times New Roman"/>
          <w:sz w:val="24"/>
          <w:szCs w:val="24"/>
        </w:rPr>
        <w:t>resource</w:t>
      </w:r>
      <w:proofErr w:type="gramEnd"/>
      <w:r w:rsidRPr="001E1137">
        <w:rPr>
          <w:rFonts w:ascii="Times New Roman" w:hAnsi="Times New Roman" w:cs="Times New Roman"/>
          <w:sz w:val="24"/>
          <w:szCs w:val="24"/>
        </w:rPr>
        <w:t>.</w:t>
      </w:r>
    </w:p>
    <w:p w:rsidR="001E1137" w:rsidRPr="001E1137" w:rsidRDefault="001E1137" w:rsidP="001E1137">
      <w:pPr>
        <w:spacing w:line="360" w:lineRule="auto"/>
        <w:ind w:left="720" w:hanging="720"/>
        <w:rPr>
          <w:rFonts w:ascii="Times New Roman" w:hAnsi="Times New Roman" w:cs="Times New Roman"/>
          <w:sz w:val="24"/>
          <w:szCs w:val="24"/>
        </w:rPr>
      </w:pPr>
      <w:proofErr w:type="gramStart"/>
      <w:r w:rsidRPr="001E1137">
        <w:rPr>
          <w:rFonts w:ascii="Times New Roman" w:hAnsi="Times New Roman" w:cs="Times New Roman"/>
          <w:sz w:val="24"/>
          <w:szCs w:val="24"/>
        </w:rPr>
        <w:t>Science and Technology.</w:t>
      </w:r>
      <w:proofErr w:type="gramEnd"/>
      <w:r w:rsidRPr="001E1137">
        <w:rPr>
          <w:rFonts w:ascii="Times New Roman" w:hAnsi="Times New Roman" w:cs="Times New Roman"/>
          <w:sz w:val="24"/>
          <w:szCs w:val="24"/>
        </w:rPr>
        <w:t xml:space="preserve"> Berlin: Springer, 2011. </w:t>
      </w:r>
      <w:proofErr w:type="gramStart"/>
      <w:r w:rsidRPr="001E1137">
        <w:rPr>
          <w:rFonts w:ascii="Times New Roman" w:hAnsi="Times New Roman" w:cs="Times New Roman"/>
          <w:sz w:val="24"/>
          <w:szCs w:val="24"/>
        </w:rPr>
        <w:t>Internet resource.</w:t>
      </w:r>
      <w:proofErr w:type="gramEnd"/>
    </w:p>
    <w:p w:rsidR="001E1137" w:rsidRPr="001E1137" w:rsidRDefault="001E1137" w:rsidP="001E1137">
      <w:pPr>
        <w:spacing w:line="360" w:lineRule="auto"/>
        <w:ind w:left="720" w:hanging="720"/>
        <w:rPr>
          <w:rFonts w:ascii="Times New Roman" w:hAnsi="Times New Roman" w:cs="Times New Roman"/>
          <w:sz w:val="24"/>
          <w:szCs w:val="24"/>
        </w:rPr>
      </w:pPr>
      <w:proofErr w:type="spellStart"/>
      <w:proofErr w:type="gramStart"/>
      <w:r w:rsidRPr="001E1137">
        <w:rPr>
          <w:rFonts w:ascii="Times New Roman" w:hAnsi="Times New Roman" w:cs="Times New Roman"/>
          <w:sz w:val="24"/>
          <w:szCs w:val="24"/>
        </w:rPr>
        <w:t>Ševĉik</w:t>
      </w:r>
      <w:proofErr w:type="spellEnd"/>
      <w:r w:rsidRPr="001E1137">
        <w:rPr>
          <w:rFonts w:ascii="Times New Roman" w:hAnsi="Times New Roman" w:cs="Times New Roman"/>
          <w:sz w:val="24"/>
          <w:szCs w:val="24"/>
        </w:rPr>
        <w:t xml:space="preserve">, </w:t>
      </w:r>
      <w:proofErr w:type="spellStart"/>
      <w:r w:rsidRPr="001E1137">
        <w:rPr>
          <w:rFonts w:ascii="Times New Roman" w:hAnsi="Times New Roman" w:cs="Times New Roman"/>
          <w:sz w:val="24"/>
          <w:szCs w:val="24"/>
        </w:rPr>
        <w:t>Ladislav</w:t>
      </w:r>
      <w:proofErr w:type="spellEnd"/>
      <w:r w:rsidRPr="001E1137">
        <w:rPr>
          <w:rFonts w:ascii="Times New Roman" w:hAnsi="Times New Roman" w:cs="Times New Roman"/>
          <w:sz w:val="24"/>
          <w:szCs w:val="24"/>
        </w:rPr>
        <w:t xml:space="preserve">, </w:t>
      </w:r>
      <w:proofErr w:type="spellStart"/>
      <w:r w:rsidRPr="001E1137">
        <w:rPr>
          <w:rFonts w:ascii="Times New Roman" w:hAnsi="Times New Roman" w:cs="Times New Roman"/>
          <w:sz w:val="24"/>
          <w:szCs w:val="24"/>
        </w:rPr>
        <w:t>Petr</w:t>
      </w:r>
      <w:proofErr w:type="spellEnd"/>
      <w:r w:rsidRPr="001E1137">
        <w:rPr>
          <w:rFonts w:ascii="Times New Roman" w:hAnsi="Times New Roman" w:cs="Times New Roman"/>
          <w:sz w:val="24"/>
          <w:szCs w:val="24"/>
        </w:rPr>
        <w:t xml:space="preserve"> </w:t>
      </w:r>
      <w:proofErr w:type="spellStart"/>
      <w:r w:rsidRPr="001E1137">
        <w:rPr>
          <w:rFonts w:ascii="Times New Roman" w:hAnsi="Times New Roman" w:cs="Times New Roman"/>
          <w:sz w:val="24"/>
          <w:szCs w:val="24"/>
        </w:rPr>
        <w:t>Lepšík</w:t>
      </w:r>
      <w:proofErr w:type="spellEnd"/>
      <w:r w:rsidRPr="001E1137">
        <w:rPr>
          <w:rFonts w:ascii="Times New Roman" w:hAnsi="Times New Roman" w:cs="Times New Roman"/>
          <w:sz w:val="24"/>
          <w:szCs w:val="24"/>
        </w:rPr>
        <w:t xml:space="preserve">, Michal </w:t>
      </w:r>
      <w:proofErr w:type="spellStart"/>
      <w:r w:rsidRPr="001E1137">
        <w:rPr>
          <w:rFonts w:ascii="Times New Roman" w:hAnsi="Times New Roman" w:cs="Times New Roman"/>
          <w:sz w:val="24"/>
          <w:szCs w:val="24"/>
        </w:rPr>
        <w:t>Petrů</w:t>
      </w:r>
      <w:proofErr w:type="spellEnd"/>
      <w:r w:rsidRPr="001E1137">
        <w:rPr>
          <w:rFonts w:ascii="Times New Roman" w:hAnsi="Times New Roman" w:cs="Times New Roman"/>
          <w:sz w:val="24"/>
          <w:szCs w:val="24"/>
        </w:rPr>
        <w:t xml:space="preserve">, Ivan </w:t>
      </w:r>
      <w:proofErr w:type="spellStart"/>
      <w:r w:rsidRPr="001E1137">
        <w:rPr>
          <w:rFonts w:ascii="Times New Roman" w:hAnsi="Times New Roman" w:cs="Times New Roman"/>
          <w:sz w:val="24"/>
          <w:szCs w:val="24"/>
        </w:rPr>
        <w:t>Mašín</w:t>
      </w:r>
      <w:proofErr w:type="spellEnd"/>
      <w:r w:rsidRPr="001E1137">
        <w:rPr>
          <w:rFonts w:ascii="Times New Roman" w:hAnsi="Times New Roman" w:cs="Times New Roman"/>
          <w:sz w:val="24"/>
          <w:szCs w:val="24"/>
        </w:rPr>
        <w:t xml:space="preserve">, and Rudolf </w:t>
      </w:r>
      <w:proofErr w:type="spellStart"/>
      <w:r w:rsidRPr="001E1137">
        <w:rPr>
          <w:rFonts w:ascii="Times New Roman" w:hAnsi="Times New Roman" w:cs="Times New Roman"/>
          <w:sz w:val="24"/>
          <w:szCs w:val="24"/>
        </w:rPr>
        <w:t>Martonka</w:t>
      </w:r>
      <w:proofErr w:type="spellEnd"/>
      <w:r w:rsidRPr="001E1137">
        <w:rPr>
          <w:rFonts w:ascii="Times New Roman" w:hAnsi="Times New Roman" w:cs="Times New Roman"/>
          <w:sz w:val="24"/>
          <w:szCs w:val="24"/>
        </w:rPr>
        <w:t>.</w:t>
      </w:r>
      <w:proofErr w:type="gramEnd"/>
      <w:r w:rsidRPr="001E1137">
        <w:rPr>
          <w:rFonts w:ascii="Times New Roman" w:hAnsi="Times New Roman" w:cs="Times New Roman"/>
          <w:sz w:val="24"/>
          <w:szCs w:val="24"/>
        </w:rPr>
        <w:t xml:space="preserve"> Modern Methods of Construction Design [</w:t>
      </w:r>
      <w:proofErr w:type="spellStart"/>
      <w:r w:rsidRPr="001E1137">
        <w:rPr>
          <w:rFonts w:ascii="Times New Roman" w:hAnsi="Times New Roman" w:cs="Times New Roman"/>
          <w:sz w:val="24"/>
          <w:szCs w:val="24"/>
        </w:rPr>
        <w:t>recurso</w:t>
      </w:r>
      <w:proofErr w:type="spellEnd"/>
      <w:r w:rsidRPr="001E1137">
        <w:rPr>
          <w:rFonts w:ascii="Times New Roman" w:hAnsi="Times New Roman" w:cs="Times New Roman"/>
          <w:sz w:val="24"/>
          <w:szCs w:val="24"/>
        </w:rPr>
        <w:t xml:space="preserve"> </w:t>
      </w:r>
      <w:proofErr w:type="spellStart"/>
      <w:r w:rsidRPr="001E1137">
        <w:rPr>
          <w:rFonts w:ascii="Times New Roman" w:hAnsi="Times New Roman" w:cs="Times New Roman"/>
          <w:sz w:val="24"/>
          <w:szCs w:val="24"/>
        </w:rPr>
        <w:t>Electrónico</w:t>
      </w:r>
      <w:proofErr w:type="spellEnd"/>
      <w:r w:rsidRPr="001E1137">
        <w:rPr>
          <w:rFonts w:ascii="Times New Roman" w:hAnsi="Times New Roman" w:cs="Times New Roman"/>
          <w:sz w:val="24"/>
          <w:szCs w:val="24"/>
        </w:rPr>
        <w:t xml:space="preserve">]: Proceedings of </w:t>
      </w:r>
      <w:proofErr w:type="spellStart"/>
      <w:r w:rsidRPr="001E1137">
        <w:rPr>
          <w:rFonts w:ascii="Times New Roman" w:hAnsi="Times New Roman" w:cs="Times New Roman"/>
          <w:sz w:val="24"/>
          <w:szCs w:val="24"/>
        </w:rPr>
        <w:t>Icmd</w:t>
      </w:r>
      <w:proofErr w:type="spellEnd"/>
      <w:r w:rsidRPr="001E1137">
        <w:rPr>
          <w:rFonts w:ascii="Times New Roman" w:hAnsi="Times New Roman" w:cs="Times New Roman"/>
          <w:sz w:val="24"/>
          <w:szCs w:val="24"/>
        </w:rPr>
        <w:t xml:space="preserve"> 2013. , </w:t>
      </w:r>
      <w:proofErr w:type="spellStart"/>
      <w:r w:rsidRPr="001E1137">
        <w:rPr>
          <w:rFonts w:ascii="Times New Roman" w:hAnsi="Times New Roman" w:cs="Times New Roman"/>
          <w:sz w:val="24"/>
          <w:szCs w:val="24"/>
        </w:rPr>
        <w:t>n.d</w:t>
      </w:r>
      <w:proofErr w:type="spellEnd"/>
      <w:r w:rsidRPr="001E1137">
        <w:rPr>
          <w:rFonts w:ascii="Times New Roman" w:hAnsi="Times New Roman" w:cs="Times New Roman"/>
          <w:sz w:val="24"/>
          <w:szCs w:val="24"/>
        </w:rPr>
        <w:t xml:space="preserve">. Internet </w:t>
      </w:r>
    </w:p>
    <w:p w:rsidR="001E1137" w:rsidRPr="001E1137" w:rsidRDefault="001E1137" w:rsidP="001E1137">
      <w:pPr>
        <w:spacing w:line="360" w:lineRule="auto"/>
        <w:ind w:left="720" w:hanging="720"/>
        <w:rPr>
          <w:rFonts w:ascii="Times New Roman" w:hAnsi="Times New Roman" w:cs="Times New Roman"/>
          <w:sz w:val="24"/>
          <w:szCs w:val="24"/>
        </w:rPr>
      </w:pPr>
      <w:proofErr w:type="gramStart"/>
      <w:r w:rsidRPr="001E1137">
        <w:rPr>
          <w:rFonts w:ascii="Times New Roman" w:hAnsi="Times New Roman" w:cs="Times New Roman"/>
          <w:sz w:val="24"/>
          <w:szCs w:val="24"/>
        </w:rPr>
        <w:t xml:space="preserve">Shi, </w:t>
      </w:r>
      <w:proofErr w:type="spellStart"/>
      <w:r w:rsidRPr="001E1137">
        <w:rPr>
          <w:rFonts w:ascii="Times New Roman" w:hAnsi="Times New Roman" w:cs="Times New Roman"/>
          <w:sz w:val="24"/>
          <w:szCs w:val="24"/>
        </w:rPr>
        <w:t>Yongjiu</w:t>
      </w:r>
      <w:proofErr w:type="spellEnd"/>
      <w:r w:rsidRPr="001E1137">
        <w:rPr>
          <w:rFonts w:ascii="Times New Roman" w:hAnsi="Times New Roman" w:cs="Times New Roman"/>
          <w:sz w:val="24"/>
          <w:szCs w:val="24"/>
        </w:rPr>
        <w:t xml:space="preserve">, </w:t>
      </w:r>
      <w:proofErr w:type="spellStart"/>
      <w:r w:rsidRPr="001E1137">
        <w:rPr>
          <w:rFonts w:ascii="Times New Roman" w:hAnsi="Times New Roman" w:cs="Times New Roman"/>
          <w:sz w:val="24"/>
          <w:szCs w:val="24"/>
        </w:rPr>
        <w:t>Meng</w:t>
      </w:r>
      <w:proofErr w:type="spellEnd"/>
      <w:r w:rsidRPr="001E1137">
        <w:rPr>
          <w:rFonts w:ascii="Times New Roman" w:hAnsi="Times New Roman" w:cs="Times New Roman"/>
          <w:sz w:val="24"/>
          <w:szCs w:val="24"/>
        </w:rPr>
        <w:t xml:space="preserve"> Wang, and </w:t>
      </w:r>
      <w:proofErr w:type="spellStart"/>
      <w:r w:rsidRPr="001E1137">
        <w:rPr>
          <w:rFonts w:ascii="Times New Roman" w:hAnsi="Times New Roman" w:cs="Times New Roman"/>
          <w:sz w:val="24"/>
          <w:szCs w:val="24"/>
        </w:rPr>
        <w:t>Yuanqing</w:t>
      </w:r>
      <w:proofErr w:type="spellEnd"/>
      <w:r w:rsidRPr="001E1137">
        <w:rPr>
          <w:rFonts w:ascii="Times New Roman" w:hAnsi="Times New Roman" w:cs="Times New Roman"/>
          <w:sz w:val="24"/>
          <w:szCs w:val="24"/>
        </w:rPr>
        <w:t xml:space="preserve"> Wang.</w:t>
      </w:r>
      <w:proofErr w:type="gramEnd"/>
      <w:r w:rsidRPr="001E1137">
        <w:rPr>
          <w:rFonts w:ascii="Times New Roman" w:hAnsi="Times New Roman" w:cs="Times New Roman"/>
          <w:sz w:val="24"/>
          <w:szCs w:val="24"/>
        </w:rPr>
        <w:t xml:space="preserve"> "Analysis of shear behavior of high-strength </w:t>
      </w:r>
    </w:p>
    <w:p w:rsidR="001E1137" w:rsidRPr="001E1137" w:rsidRDefault="001E1137" w:rsidP="001E1137">
      <w:pPr>
        <w:spacing w:line="360" w:lineRule="auto"/>
        <w:ind w:left="720" w:hanging="720"/>
        <w:rPr>
          <w:rFonts w:ascii="Times New Roman" w:hAnsi="Times New Roman" w:cs="Times New Roman"/>
          <w:sz w:val="24"/>
          <w:szCs w:val="24"/>
        </w:rPr>
      </w:pPr>
      <w:r w:rsidRPr="001E1137">
        <w:rPr>
          <w:rFonts w:ascii="Times New Roman" w:hAnsi="Times New Roman" w:cs="Times New Roman"/>
          <w:sz w:val="24"/>
          <w:szCs w:val="24"/>
        </w:rPr>
        <w:t xml:space="preserve">Spyrou, S., et al. "Experimental and analytical investigation of the ‘tension </w:t>
      </w:r>
      <w:proofErr w:type="spellStart"/>
      <w:r w:rsidRPr="001E1137">
        <w:rPr>
          <w:rFonts w:ascii="Times New Roman" w:hAnsi="Times New Roman" w:cs="Times New Roman"/>
          <w:sz w:val="24"/>
          <w:szCs w:val="24"/>
        </w:rPr>
        <w:t>zone'components</w:t>
      </w:r>
      <w:proofErr w:type="spellEnd"/>
      <w:r w:rsidRPr="001E1137">
        <w:rPr>
          <w:rFonts w:ascii="Times New Roman" w:hAnsi="Times New Roman" w:cs="Times New Roman"/>
          <w:sz w:val="24"/>
          <w:szCs w:val="24"/>
        </w:rPr>
        <w:t xml:space="preserve"> </w:t>
      </w:r>
    </w:p>
    <w:p w:rsidR="001E1137" w:rsidRPr="001E1137" w:rsidRDefault="001E1137" w:rsidP="001E1137">
      <w:pPr>
        <w:spacing w:line="360" w:lineRule="auto"/>
        <w:ind w:left="720" w:hanging="720"/>
        <w:rPr>
          <w:rFonts w:ascii="Times New Roman" w:hAnsi="Times New Roman" w:cs="Times New Roman"/>
          <w:sz w:val="24"/>
          <w:szCs w:val="24"/>
        </w:rPr>
      </w:pPr>
      <w:proofErr w:type="spellStart"/>
      <w:proofErr w:type="gramStart"/>
      <w:r w:rsidRPr="001E1137">
        <w:rPr>
          <w:rFonts w:ascii="Times New Roman" w:hAnsi="Times New Roman" w:cs="Times New Roman"/>
          <w:sz w:val="24"/>
          <w:szCs w:val="24"/>
        </w:rPr>
        <w:t>Weng</w:t>
      </w:r>
      <w:proofErr w:type="spellEnd"/>
      <w:r w:rsidRPr="001E1137">
        <w:rPr>
          <w:rFonts w:ascii="Times New Roman" w:hAnsi="Times New Roman" w:cs="Times New Roman"/>
          <w:sz w:val="24"/>
          <w:szCs w:val="24"/>
        </w:rPr>
        <w:t xml:space="preserve">, </w:t>
      </w:r>
      <w:proofErr w:type="spellStart"/>
      <w:r w:rsidRPr="001E1137">
        <w:rPr>
          <w:rFonts w:ascii="Times New Roman" w:hAnsi="Times New Roman" w:cs="Times New Roman"/>
          <w:sz w:val="24"/>
          <w:szCs w:val="24"/>
        </w:rPr>
        <w:t>Yuqing</w:t>
      </w:r>
      <w:proofErr w:type="spellEnd"/>
      <w:r w:rsidRPr="001E1137">
        <w:rPr>
          <w:rFonts w:ascii="Times New Roman" w:hAnsi="Times New Roman" w:cs="Times New Roman"/>
          <w:sz w:val="24"/>
          <w:szCs w:val="24"/>
        </w:rPr>
        <w:t xml:space="preserve">, Han Dong, and Yong X. </w:t>
      </w:r>
      <w:proofErr w:type="spellStart"/>
      <w:r w:rsidRPr="001E1137">
        <w:rPr>
          <w:rFonts w:ascii="Times New Roman" w:hAnsi="Times New Roman" w:cs="Times New Roman"/>
          <w:sz w:val="24"/>
          <w:szCs w:val="24"/>
        </w:rPr>
        <w:t>Gan</w:t>
      </w:r>
      <w:proofErr w:type="spellEnd"/>
      <w:r w:rsidRPr="001E1137">
        <w:rPr>
          <w:rFonts w:ascii="Times New Roman" w:hAnsi="Times New Roman" w:cs="Times New Roman"/>
          <w:sz w:val="24"/>
          <w:szCs w:val="24"/>
        </w:rPr>
        <w:t>.</w:t>
      </w:r>
      <w:proofErr w:type="gramEnd"/>
      <w:r w:rsidRPr="001E1137">
        <w:rPr>
          <w:rFonts w:ascii="Times New Roman" w:hAnsi="Times New Roman" w:cs="Times New Roman"/>
          <w:sz w:val="24"/>
          <w:szCs w:val="24"/>
        </w:rPr>
        <w:t xml:space="preserve"> Advanced Steels: The Recent Scenario in Steel </w:t>
      </w:r>
    </w:p>
    <w:p w:rsidR="001E1137" w:rsidRPr="001E1137" w:rsidRDefault="001E1137" w:rsidP="001E1137">
      <w:pPr>
        <w:spacing w:line="360" w:lineRule="auto"/>
        <w:ind w:left="720" w:hanging="720"/>
        <w:rPr>
          <w:rFonts w:ascii="Times New Roman" w:hAnsi="Times New Roman" w:cs="Times New Roman"/>
          <w:sz w:val="24"/>
          <w:szCs w:val="24"/>
        </w:rPr>
      </w:pPr>
      <w:proofErr w:type="gramStart"/>
      <w:r w:rsidRPr="001E1137">
        <w:rPr>
          <w:rFonts w:ascii="Times New Roman" w:hAnsi="Times New Roman" w:cs="Times New Roman"/>
          <w:sz w:val="24"/>
          <w:szCs w:val="24"/>
        </w:rPr>
        <w:t>within</w:t>
      </w:r>
      <w:proofErr w:type="gramEnd"/>
      <w:r w:rsidRPr="001E1137">
        <w:rPr>
          <w:rFonts w:ascii="Times New Roman" w:hAnsi="Times New Roman" w:cs="Times New Roman"/>
          <w:sz w:val="24"/>
          <w:szCs w:val="24"/>
        </w:rPr>
        <w:t xml:space="preserve"> a steel joint at elevated temperatures." Journal of constructional steel research 60.6 (2004): 867-896.</w:t>
      </w:r>
    </w:p>
    <w:sectPr w:rsidR="001E1137" w:rsidRPr="001E1137" w:rsidSect="00602887">
      <w:headerReference w:type="first" r:id="rId6"/>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E715A0C5" w15:done="0"/>
  <w15:commentEx w15:paraId="301999BD" w15:done="0"/>
  <w15:commentEx w15:paraId="ED7A647F" w15:done="0"/>
  <w15:commentEx w15:paraId="69215682" w15:done="0"/>
  <w15:commentEx w15:paraId="2A8D57F9" w15:done="0"/>
  <w15:commentEx w15:paraId="AE403C12" w15:done="0"/>
  <w15:commentEx w15:paraId="AA58BDEF" w15:done="0"/>
  <w15:commentEx w15:paraId="935CA15D" w15:done="0"/>
  <w15:commentEx w15:paraId="97EA1AC3" w15:done="0"/>
  <w15:commentEx w15:paraId="CD77BDBF" w15:done="0"/>
  <w15:commentEx w15:paraId="4A82211E" w15:done="0"/>
  <w15:commentEx w15:paraId="63D92F1C" w15:done="0"/>
  <w15:commentEx w15:paraId="6B060E90" w15:done="0"/>
  <w15:commentEx w15:paraId="0265F5FD" w15:done="0"/>
  <w15:commentEx w15:paraId="A86BFC87" w15:done="0"/>
  <w15:commentEx w15:paraId="5478C8EB" w15:done="0"/>
  <w15:commentEx w15:paraId="6C7C81E7" w15:done="0"/>
  <w15:commentEx w15:paraId="2ED0F0C9" w15:done="0"/>
  <w15:commentEx w15:paraId="CF1B0C70" w15:done="0"/>
  <w15:commentEx w15:paraId="563485DE" w15:done="0"/>
  <w15:commentEx w15:paraId="508DEAF5" w15:done="0"/>
  <w15:commentEx w15:paraId="0E0EFD8B" w15:done="0"/>
  <w15:commentEx w15:paraId="A373C130" w15:done="0"/>
  <w15:commentEx w15:paraId="2FD1B02D" w15:done="0"/>
  <w15:commentEx w15:paraId="604DA510" w15:done="0"/>
  <w15:commentEx w15:paraId="82BFF457" w15:done="0"/>
  <w15:commentEx w15:paraId="3988AB21" w15:done="0"/>
  <w15:commentEx w15:paraId="CCE15000" w15:done="0"/>
  <w15:commentEx w15:paraId="3011F01B" w15:done="0"/>
  <w15:commentEx w15:paraId="09FAB82E"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5CDB" w:rsidRDefault="00885CDB" w:rsidP="00B938C6">
      <w:pPr>
        <w:spacing w:after="0" w:line="240" w:lineRule="auto"/>
      </w:pPr>
      <w:r>
        <w:separator/>
      </w:r>
    </w:p>
  </w:endnote>
  <w:endnote w:type="continuationSeparator" w:id="0">
    <w:p w:rsidR="00885CDB" w:rsidRDefault="00885CDB" w:rsidP="00B938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5CDB" w:rsidRDefault="00885CDB" w:rsidP="00B938C6">
      <w:pPr>
        <w:spacing w:after="0" w:line="240" w:lineRule="auto"/>
      </w:pPr>
      <w:r>
        <w:separator/>
      </w:r>
    </w:p>
  </w:footnote>
  <w:footnote w:type="continuationSeparator" w:id="0">
    <w:p w:rsidR="00885CDB" w:rsidRDefault="00885CDB" w:rsidP="00B938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4381219"/>
      <w:docPartObj>
        <w:docPartGallery w:val="Page Numbers (Top of Page)"/>
        <w:docPartUnique/>
      </w:docPartObj>
    </w:sdtPr>
    <w:sdtContent>
      <w:p w:rsidR="00B938C6" w:rsidRPr="00B938C6" w:rsidRDefault="00B938C6" w:rsidP="00B938C6">
        <w:pPr>
          <w:pStyle w:val="Header"/>
          <w:spacing w:line="480" w:lineRule="auto"/>
          <w:jc w:val="right"/>
          <w:rPr>
            <w:rFonts w:ascii="Times New Roman" w:hAnsi="Times New Roman" w:cs="Times New Roman"/>
            <w:sz w:val="24"/>
            <w:szCs w:val="24"/>
          </w:rPr>
        </w:pPr>
        <w:r w:rsidRPr="00B938C6">
          <w:rPr>
            <w:rFonts w:ascii="Times New Roman" w:hAnsi="Times New Roman" w:cs="Times New Roman"/>
            <w:sz w:val="24"/>
            <w:szCs w:val="24"/>
          </w:rPr>
          <w:t xml:space="preserve">Surname </w:t>
        </w:r>
        <w:r w:rsidRPr="00B938C6">
          <w:rPr>
            <w:rFonts w:ascii="Times New Roman" w:hAnsi="Times New Roman" w:cs="Times New Roman"/>
            <w:sz w:val="24"/>
            <w:szCs w:val="24"/>
          </w:rPr>
          <w:fldChar w:fldCharType="begin"/>
        </w:r>
        <w:r w:rsidRPr="00B938C6">
          <w:rPr>
            <w:rFonts w:ascii="Times New Roman" w:hAnsi="Times New Roman" w:cs="Times New Roman"/>
            <w:sz w:val="24"/>
            <w:szCs w:val="24"/>
          </w:rPr>
          <w:instrText xml:space="preserve"> PAGE   \* MERGEFORMAT </w:instrText>
        </w:r>
        <w:r w:rsidRPr="00B938C6">
          <w:rPr>
            <w:rFonts w:ascii="Times New Roman" w:hAnsi="Times New Roman" w:cs="Times New Roman"/>
            <w:sz w:val="24"/>
            <w:szCs w:val="24"/>
          </w:rPr>
          <w:fldChar w:fldCharType="separate"/>
        </w:r>
        <w:r w:rsidR="001E1137">
          <w:rPr>
            <w:rFonts w:ascii="Times New Roman" w:hAnsi="Times New Roman" w:cs="Times New Roman"/>
            <w:noProof/>
            <w:sz w:val="24"/>
            <w:szCs w:val="24"/>
          </w:rPr>
          <w:t>1</w:t>
        </w:r>
        <w:r w:rsidRPr="00B938C6">
          <w:rPr>
            <w:rFonts w:ascii="Times New Roman" w:hAnsi="Times New Roman" w:cs="Times New Roman"/>
            <w:sz w:val="24"/>
            <w:szCs w:val="24"/>
          </w:rPr>
          <w:fldChar w:fldCharType="end"/>
        </w:r>
      </w:p>
    </w:sdtContent>
  </w:sdt>
  <w:p w:rsidR="00B938C6" w:rsidRPr="00B938C6" w:rsidRDefault="00B938C6" w:rsidP="00B938C6">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8E3635"/>
    <w:rsid w:val="001E1137"/>
    <w:rsid w:val="00570715"/>
    <w:rsid w:val="00885CDB"/>
    <w:rsid w:val="008E3635"/>
    <w:rsid w:val="009D19E6"/>
    <w:rsid w:val="009D4FD0"/>
    <w:rsid w:val="00A312C3"/>
    <w:rsid w:val="00B938C6"/>
    <w:rsid w:val="00F5515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2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A312C3"/>
    <w:pPr>
      <w:spacing w:line="240" w:lineRule="auto"/>
    </w:pPr>
    <w:rPr>
      <w:sz w:val="20"/>
      <w:szCs w:val="20"/>
    </w:rPr>
  </w:style>
  <w:style w:type="character" w:customStyle="1" w:styleId="CommentTextChar">
    <w:name w:val="Comment Text Char"/>
    <w:basedOn w:val="DefaultParagraphFont"/>
    <w:link w:val="CommentText"/>
    <w:uiPriority w:val="99"/>
    <w:semiHidden/>
    <w:rsid w:val="00A312C3"/>
    <w:rPr>
      <w:sz w:val="20"/>
      <w:szCs w:val="20"/>
    </w:rPr>
  </w:style>
  <w:style w:type="paragraph" w:styleId="BalloonText">
    <w:name w:val="Balloon Text"/>
    <w:basedOn w:val="Normal"/>
    <w:link w:val="BalloonTextChar"/>
    <w:uiPriority w:val="99"/>
    <w:semiHidden/>
    <w:unhideWhenUsed/>
    <w:rsid w:val="009D19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19E6"/>
    <w:rPr>
      <w:rFonts w:ascii="Tahoma" w:hAnsi="Tahoma" w:cs="Tahoma"/>
      <w:sz w:val="16"/>
      <w:szCs w:val="16"/>
    </w:rPr>
  </w:style>
  <w:style w:type="paragraph" w:styleId="Header">
    <w:name w:val="header"/>
    <w:basedOn w:val="Normal"/>
    <w:link w:val="HeaderChar"/>
    <w:uiPriority w:val="99"/>
    <w:unhideWhenUsed/>
    <w:rsid w:val="00B938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38C6"/>
  </w:style>
  <w:style w:type="paragraph" w:styleId="Footer">
    <w:name w:val="footer"/>
    <w:basedOn w:val="Normal"/>
    <w:link w:val="FooterChar"/>
    <w:uiPriority w:val="99"/>
    <w:semiHidden/>
    <w:unhideWhenUsed/>
    <w:rsid w:val="00B938C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938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D19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19E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1244</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3</cp:revision>
  <dcterms:created xsi:type="dcterms:W3CDTF">2018-02-12T16:25:00Z</dcterms:created>
  <dcterms:modified xsi:type="dcterms:W3CDTF">2018-02-12T16:32:00Z</dcterms:modified>
</cp:coreProperties>
</file>